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50" w:rsidRPr="00C40550" w:rsidRDefault="00C40550" w:rsidP="00C40550">
      <w:pPr>
        <w:widowControl/>
        <w:shd w:val="clear" w:color="auto" w:fill="FFFFFF"/>
        <w:spacing w:line="840" w:lineRule="atLeast"/>
        <w:jc w:val="center"/>
        <w:outlineLvl w:val="1"/>
        <w:rPr>
          <w:rFonts w:ascii="microsoft yahei" w:eastAsia="宋体" w:hAnsi="microsoft yahei" w:cs="宋体" w:hint="eastAsia"/>
          <w:color w:val="333333"/>
          <w:kern w:val="0"/>
          <w:sz w:val="42"/>
          <w:szCs w:val="42"/>
        </w:rPr>
      </w:pPr>
      <w:r w:rsidRPr="00C40550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海关总署公告</w:t>
      </w:r>
      <w:r w:rsidRPr="00C40550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2018</w:t>
      </w:r>
      <w:r w:rsidRPr="00C40550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年第</w:t>
      </w:r>
      <w:r w:rsidRPr="00C40550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32</w:t>
      </w:r>
      <w:r w:rsidRPr="00C40550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号（关于《中华人民共和国海关企业信用管理办法》及相关配套制度实施有关事项的公告）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《中华人民共和国海关企业信用管理办法》（海关总署令第237号，以下简称《信用办法》）已于2018年3月3日对外公布，自2018年5月1日起施行，现将有关事项公告如下：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一、自2018年5月1日起，《海关认证企业标准》（海关总署公告2014年第82号）作为《信用办法》配套执行文件继续有效。海关按照《信用办法》和《海关认证企业标准》对企业实施认证。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、2018年4月30日之前，按照《中华人民共和国海关企业信用管理暂行办法》（海关总署令第225号）规定认定的失信企业，在适用失信企业管理满1年且未再发生《信用办法》第十二条规定情形的，海关将其调整为一般信用企业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三、企业因进口禁止进境的固体废物违反海关监管规定，被海关行政处罚的，1年内不得申请适用海关认证企业管理；已经适用认证企业管理的，海关应当向下调整企业信用等级。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四、在海关备案的报关企业分支机构，其信用等级应当与所属报关企业信用等级保持一致，报关企业应当对其分支机构行为承担相应的信用管理责任。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、非当年注册登记或者备案的非报关企业、报关企业，上一年度无进出口业务，1年内因违反海关监管规定被海关行政处罚金额分别累计超过100万元、30万元的，海关比照《信用办法》第十二条第二款规定，将企业认定为失信企业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六、海关发现高级认证企业有涉嫌违法情事或者存在管理风险，可能影响企业信用管理的，可以参照《信用办法》第十八条第二款规定，对高级认证企业实施重新认证。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七、海关通过“互联网+海关”（http://online.customs.gov.cn），按照《企业信用信息公示表》（详见附件）内容，向社会公示在海关注册登记或者备案企业的信用信息。自然人、法人或者非法人组织可通过“企业信用状况”栏目查询相关企业信用状况。也可通过“中国海关企业进出口信用信息公示平台”（http://credit.customs.gov.cn）查询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八、自然人、法人或者非法人组织对海关公示的企业信用信息提出异议的，应当提供书面说明或者证明材料。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异议人为自然人的，提交材料应当由本人签名，海关验核异议人身份证件原件；异议人为法人、非法人组织的，提交材料应当加盖本单位印章。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九、认证企业发生信用等级调整的，应当将原《认证企业证书》交回海关。无法交回的，由海关公示作废。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企业遗失《认证企业证书》的，可以向原发证海关申请补发，遗失证书由海关公示作废。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十、《信用办法》和《海关认证企业标准》中的“1年内”，根据企业信用等级调整情形，按照以下方式进行计算：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企业信用等级向上调整为认证企业的，自海关接受企业申请之日起倒推12个月计算；企业信用等级向下调整的，以最近一次海关行政处罚决定</w:t>
      </w:r>
      <w:proofErr w:type="gramStart"/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作出</w:t>
      </w:r>
      <w:proofErr w:type="gramEnd"/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之日起倒推12个月计算。   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本公告自2018年5月1日起施行。《海关总署关于〈中华人民共和国海关企业信用管理暂行办法〉实施相关事项的公告》（海关总署公告2014年81号）同时废止。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特此公告。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附件：企业信用信息公示表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海关总署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2018年4月27日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lastRenderedPageBreak/>
        <w:t>企业信用信息公示表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一、企业在海关注册登记信息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中文名称、法定代表人（负责人）、工商注册地址、海关注册编码、统一社会信用代码、海关首次注册日期、注册海关、行政区划、经济区划、经济类型、经营类别、行业种类、年报情况、海关注销标志、报关有效期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二、海关对企业信用等级的认定结果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企业信用等级、认定时间、《认证企业证书》作废情况。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三、海关对企业的行政许可信息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企业名称、海关注册编码、统一社会信用代码、行政许可决定书名称、行政许可决定书文号、许可证书名称、许可编号、许可内容、许可决定日期、有效期（自Ⅹ年Ⅹ月Ⅹ日至Ⅹ年Ⅹ月Ⅹ日）、许可机关。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四、海关对企业的行政处罚信息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企业名称、海关注册编码、统一社会信用代码、案件性质、行政处罚决定书文号、处罚类别、处罚内容、行政处罚决定</w:t>
      </w:r>
      <w:proofErr w:type="gramStart"/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作出</w:t>
      </w:r>
      <w:proofErr w:type="gramEnd"/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日期、处罚机关。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五、海关与国家有关部门实施联合激励和联合惩戒信息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（一）海关高级认证企业名录。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企业中文名称、海关注册编码、统一社会信用代码、注册海关、认定日期。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（二）海关失信企业名录。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企业中文名称、海关注册编码、统一社会信用代码、注册海关、认定日期。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（三）国家有关部门联合惩戒企业名录（海关实施的联合惩戒）。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企业中文名称、海关注册编码、统一社会信用代码、注册海关、联合惩戒有效期（自Ⅹ年Ⅹ月Ⅹ日至Ⅹ年Ⅹ月Ⅹ日）。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（四）国家有关部门联合激励企业名录（海关实施的联合激励）。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企业中文名称、海关注册编码、统一社会信用代码、注册海关、列入日期。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六、海关信用信息异常企业名录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企业中文名称、海关注册编码、统一社会信用代码、注册海关、列入日期。</w:t>
      </w:r>
    </w:p>
    <w:p w:rsidR="00C40550" w:rsidRPr="00C40550" w:rsidRDefault="00C40550" w:rsidP="00C40550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05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F32140" w:rsidRPr="00C40550" w:rsidRDefault="00D3596B"/>
    <w:sectPr w:rsidR="00F32140" w:rsidRPr="00C40550" w:rsidSect="00D33F2E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6B" w:rsidRDefault="00D3596B" w:rsidP="00D33F2E">
      <w:r>
        <w:separator/>
      </w:r>
    </w:p>
  </w:endnote>
  <w:endnote w:type="continuationSeparator" w:id="0">
    <w:p w:rsidR="00D3596B" w:rsidRDefault="00D3596B" w:rsidP="00D33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6B" w:rsidRDefault="00D3596B" w:rsidP="00D33F2E">
      <w:r>
        <w:separator/>
      </w:r>
    </w:p>
  </w:footnote>
  <w:footnote w:type="continuationSeparator" w:id="0">
    <w:p w:rsidR="00D3596B" w:rsidRDefault="00D3596B" w:rsidP="00D33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550"/>
    <w:rsid w:val="00022D5E"/>
    <w:rsid w:val="00AC1563"/>
    <w:rsid w:val="00C40550"/>
    <w:rsid w:val="00D33F2E"/>
    <w:rsid w:val="00D3596B"/>
    <w:rsid w:val="00E23C12"/>
    <w:rsid w:val="00FF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5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4055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055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40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33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3F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3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3F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2018-05-02T06:10:00Z</dcterms:created>
  <dcterms:modified xsi:type="dcterms:W3CDTF">2018-05-02T07:08:00Z</dcterms:modified>
</cp:coreProperties>
</file>